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zadatku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Przyjmujący zadatek (sprzedający)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Dający zadatek (kupujący)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Przedmiot przyszłej umowy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Opis przedmiotu: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Uzgodniona cena całkowita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Kwota zadatku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Kwota zadatku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Termin zawarcia umowy sprzedaży: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Skutki odstąpienia: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Wpłacona kwota stanowi zadatek w rozumieniu art. 394 Kodeksu cywilnego i zabezpiecza zawarcie umowy sprzedaży w uzgodnionym terminie.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W razie wykonania umowy zadatek zostaje zaliczony na poczet ceny.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Jeżeli od zawarcia umowy odstąpi Dający zadatek, Przyjmujący może zadatek zachować.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Jeżeli od zawarcia umowy odstąpi Przyjmujący zadatek, Dający może żądać zwrotu kwoty w podwójnej wysokości.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W razie rozwiązania umowy za zgodą obu stron zadatek podlega zwrotowi w pełnej wysokości.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egzemplarzach, po jednym dla każdej ze stron.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394 (zadatek), art. 535 i nast. (sprzedaż)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Przyjmujący zadatek (sprzedający)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Dający zadatek (kupujący)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